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7DE" w:rsidRDefault="00BD57DE" w:rsidP="00BD57DE">
      <w:pPr>
        <w:spacing w:after="0"/>
      </w:pPr>
    </w:p>
    <w:p w:rsidR="00BD57DE" w:rsidRPr="00DE6D66" w:rsidRDefault="00260905" w:rsidP="00BD57DE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Acquisition of data</w:t>
      </w:r>
    </w:p>
    <w:p w:rsidR="00EE05D0" w:rsidRDefault="00EE05D0" w:rsidP="00BD57DE">
      <w:pPr>
        <w:spacing w:after="0"/>
        <w:rPr>
          <w:b/>
        </w:rPr>
      </w:pPr>
    </w:p>
    <w:p w:rsidR="00260905" w:rsidRDefault="00260905" w:rsidP="00BD57DE">
      <w:pPr>
        <w:spacing w:after="0"/>
      </w:pPr>
      <w:r w:rsidRPr="00260905">
        <w:t>Requirements regarding acquisition of data</w:t>
      </w:r>
      <w:r>
        <w:t>:</w:t>
      </w:r>
    </w:p>
    <w:p w:rsidR="00260905" w:rsidRDefault="00260905" w:rsidP="00BD57DE">
      <w:pPr>
        <w:spacing w:after="0"/>
      </w:pP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Multiple sets of complex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different types of data (text, numbers, sound, images – moving &amp; still).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primary &amp; secondary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qualitative &amp; quantitative data.</w:t>
      </w:r>
    </w:p>
    <w:p w:rsidR="00260905" w:rsidRDefault="00260905" w:rsidP="00260905">
      <w:pPr>
        <w:pStyle w:val="ListParagraph"/>
        <w:numPr>
          <w:ilvl w:val="0"/>
          <w:numId w:val="5"/>
        </w:numPr>
        <w:spacing w:after="0"/>
      </w:pPr>
      <w:r>
        <w:t>Use of appropriate methods of acquisition</w:t>
      </w:r>
    </w:p>
    <w:p w:rsidR="00260905" w:rsidRDefault="00260905" w:rsidP="00260905">
      <w:pPr>
        <w:spacing w:after="0"/>
      </w:pPr>
    </w:p>
    <w:p w:rsidR="00260905" w:rsidRDefault="00260905" w:rsidP="00260905">
      <w:pPr>
        <w:spacing w:after="0"/>
        <w:rPr>
          <w:b/>
        </w:rPr>
      </w:pPr>
      <w:r>
        <w:rPr>
          <w:b/>
        </w:rPr>
        <w:t>Explain how you have met the above requirements</w:t>
      </w:r>
      <w:r w:rsidR="006F5D13">
        <w:rPr>
          <w:b/>
        </w:rPr>
        <w:t>.</w:t>
      </w:r>
    </w:p>
    <w:p w:rsidR="00260905" w:rsidRDefault="00260905" w:rsidP="00260905">
      <w:pPr>
        <w:spacing w:after="0"/>
        <w:rPr>
          <w:b/>
        </w:rPr>
      </w:pPr>
    </w:p>
    <w:p w:rsidR="00BD57DE" w:rsidRPr="00DA1334" w:rsidRDefault="00C8414B" w:rsidP="00BD57DE">
      <w:pPr>
        <w:spacing w:after="0"/>
      </w:pPr>
      <w:r w:rsidRPr="00DA1334">
        <w:t xml:space="preserve">I have met the follow requirements as I </w:t>
      </w:r>
      <w:r w:rsidR="00DA1334" w:rsidRPr="00DA1334">
        <w:t xml:space="preserve">have acquired </w:t>
      </w:r>
      <w:r w:rsidRPr="00DA1334">
        <w:t xml:space="preserve">multiple sets of </w:t>
      </w:r>
      <w:r w:rsidR="00AC522A" w:rsidRPr="00DA1334">
        <w:t xml:space="preserve">complex </w:t>
      </w:r>
      <w:r w:rsidRPr="00DA1334">
        <w:t xml:space="preserve">primary </w:t>
      </w:r>
      <w:r w:rsidR="00AC522A" w:rsidRPr="00DA1334">
        <w:t xml:space="preserve">data sets </w:t>
      </w:r>
      <w:r w:rsidR="00A03908" w:rsidRPr="00DA1334">
        <w:t>using</w:t>
      </w:r>
      <w:r w:rsidR="00AC522A" w:rsidRPr="00DA1334">
        <w:t xml:space="preserve"> my online google form, </w:t>
      </w:r>
      <w:r w:rsidR="00DA1334" w:rsidRPr="00DA1334">
        <w:t>Different</w:t>
      </w:r>
      <w:r w:rsidR="00AC522A" w:rsidRPr="00DA1334">
        <w:t xml:space="preserve"> types of data has been collected through the form as it collected qualitative and quantitative data by using surveys that contain long answer </w:t>
      </w:r>
      <w:r w:rsidR="00DA1334" w:rsidRPr="00DA1334">
        <w:t>questions</w:t>
      </w:r>
      <w:r w:rsidR="00AC522A" w:rsidRPr="00DA1334">
        <w:t xml:space="preserve"> and questions that use a rating system which consists of numbers. The secondary dat</w:t>
      </w:r>
      <w:r w:rsidR="009700BF">
        <w:t>a that has been collected though articles on websites and</w:t>
      </w:r>
      <w:r w:rsidR="00AC522A" w:rsidRPr="00DA1334">
        <w:t xml:space="preserve"> is mainly filled wi</w:t>
      </w:r>
      <w:r w:rsidR="004A1168">
        <w:t>th percentages,</w:t>
      </w:r>
      <w:r w:rsidR="009700BF">
        <w:t xml:space="preserve"> numbers </w:t>
      </w:r>
      <w:r w:rsidR="004A1168">
        <w:t xml:space="preserve">and bar charts presenting data, for example </w:t>
      </w:r>
      <w:hyperlink r:id="rId7" w:history="1">
        <w:r w:rsidR="004A1168" w:rsidRPr="004A1168">
          <w:rPr>
            <w:rStyle w:val="Hyperlink"/>
          </w:rPr>
          <w:t>The Australian</w:t>
        </w:r>
        <w:r w:rsidR="004A1168" w:rsidRPr="004A1168">
          <w:rPr>
            <w:rStyle w:val="Hyperlink"/>
          </w:rPr>
          <w:t xml:space="preserve"> </w:t>
        </w:r>
        <w:bookmarkStart w:id="0" w:name="_GoBack"/>
        <w:bookmarkEnd w:id="0"/>
        <w:r w:rsidR="004A1168" w:rsidRPr="004A1168">
          <w:rPr>
            <w:rStyle w:val="Hyperlink"/>
          </w:rPr>
          <w:t>P</w:t>
        </w:r>
        <w:r w:rsidR="004A1168" w:rsidRPr="004A1168">
          <w:rPr>
            <w:rStyle w:val="Hyperlink"/>
          </w:rPr>
          <w:t>sycho</w:t>
        </w:r>
        <w:r w:rsidR="004A1168" w:rsidRPr="004A1168">
          <w:rPr>
            <w:rStyle w:val="Hyperlink"/>
          </w:rPr>
          <w:t>l</w:t>
        </w:r>
        <w:r w:rsidR="004A1168" w:rsidRPr="004A1168">
          <w:rPr>
            <w:rStyle w:val="Hyperlink"/>
          </w:rPr>
          <w:t>ogical Society(APS)</w:t>
        </w:r>
      </w:hyperlink>
      <w:r w:rsidR="004A1168">
        <w:t xml:space="preserve"> say “</w:t>
      </w:r>
      <w:r w:rsidR="004A1168">
        <w:t>Maintaining a healthy lifestyle is important to the majority of Australians, with four in five (79%) agreeing it is important to them</w:t>
      </w:r>
      <w:r w:rsidR="004A1168">
        <w:t>”</w:t>
      </w:r>
    </w:p>
    <w:p w:rsidR="00323D45" w:rsidRPr="00DE6D66" w:rsidRDefault="00260905" w:rsidP="00BD57DE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>Referencing of data</w:t>
      </w:r>
    </w:p>
    <w:p w:rsidR="00260905" w:rsidRDefault="00260905" w:rsidP="00291527">
      <w:pPr>
        <w:spacing w:after="0"/>
      </w:pPr>
    </w:p>
    <w:p w:rsidR="00291527" w:rsidRDefault="00260905" w:rsidP="00291527">
      <w:pPr>
        <w:spacing w:after="0"/>
      </w:pPr>
      <w:r>
        <w:t>Use of a standard referencing system for each data source and acquisition method is shown. Use of all intellectual property is acknowledged. (see APA method on p 110)</w:t>
      </w:r>
    </w:p>
    <w:p w:rsidR="00260905" w:rsidRPr="00260905" w:rsidRDefault="00260905" w:rsidP="00291527">
      <w:pPr>
        <w:spacing w:after="0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418"/>
        <w:gridCol w:w="2409"/>
        <w:gridCol w:w="3657"/>
      </w:tblGrid>
      <w:tr w:rsidR="009B17A4" w:rsidRPr="00260905" w:rsidTr="009B17A4">
        <w:trPr>
          <w:trHeight w:val="1035"/>
        </w:trPr>
        <w:tc>
          <w:tcPr>
            <w:tcW w:w="1696" w:type="dxa"/>
          </w:tcPr>
          <w:p w:rsidR="00DA13E9" w:rsidRPr="00260905" w:rsidRDefault="00DA13E9" w:rsidP="00DA13E9">
            <w:pPr>
              <w:rPr>
                <w:b/>
              </w:rPr>
            </w:pPr>
            <w:r>
              <w:rPr>
                <w:b/>
              </w:rPr>
              <w:t>Author or Organisation</w:t>
            </w:r>
          </w:p>
        </w:tc>
        <w:tc>
          <w:tcPr>
            <w:tcW w:w="1276" w:type="dxa"/>
          </w:tcPr>
          <w:p w:rsidR="00DA13E9" w:rsidRPr="00260905" w:rsidRDefault="00DA13E9" w:rsidP="00DA13E9">
            <w:pPr>
              <w:rPr>
                <w:b/>
              </w:rPr>
            </w:pPr>
            <w:r>
              <w:rPr>
                <w:b/>
              </w:rPr>
              <w:t>Year of Publication</w:t>
            </w:r>
          </w:p>
        </w:tc>
        <w:tc>
          <w:tcPr>
            <w:tcW w:w="1418" w:type="dxa"/>
          </w:tcPr>
          <w:p w:rsidR="00DA13E9" w:rsidRPr="00260905" w:rsidRDefault="00DA13E9" w:rsidP="00DA13E9">
            <w:pPr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2409" w:type="dxa"/>
          </w:tcPr>
          <w:p w:rsidR="00DA13E9" w:rsidRPr="00260905" w:rsidRDefault="00DA13E9" w:rsidP="00DA13E9">
            <w:pPr>
              <w:rPr>
                <w:b/>
              </w:rPr>
            </w:pPr>
            <w:r>
              <w:rPr>
                <w:b/>
              </w:rPr>
              <w:t xml:space="preserve">Name of Government Agency, sponsor or Organisation </w:t>
            </w:r>
          </w:p>
        </w:tc>
        <w:tc>
          <w:tcPr>
            <w:tcW w:w="3657" w:type="dxa"/>
          </w:tcPr>
          <w:p w:rsidR="00DA13E9" w:rsidRPr="00260905" w:rsidRDefault="00DA13E9" w:rsidP="00DA13E9">
            <w:pPr>
              <w:rPr>
                <w:b/>
              </w:rPr>
            </w:pPr>
            <w:r>
              <w:rPr>
                <w:b/>
              </w:rPr>
              <w:t>URL</w:t>
            </w:r>
          </w:p>
        </w:tc>
      </w:tr>
      <w:tr w:rsidR="009B17A4" w:rsidTr="009B17A4">
        <w:trPr>
          <w:trHeight w:val="254"/>
        </w:trPr>
        <w:tc>
          <w:tcPr>
            <w:tcW w:w="1696" w:type="dxa"/>
          </w:tcPr>
          <w:p w:rsidR="00DA13E9" w:rsidRDefault="00DC3C99" w:rsidP="00DA13E9">
            <w:hyperlink r:id="rId8" w:tooltip="index" w:history="1">
              <w:r w:rsidR="009B17A4">
                <w:rPr>
                  <w:rStyle w:val="Hyperlink"/>
                  <w:b/>
                  <w:bCs/>
                </w:rPr>
                <w:t>American Psychological Association</w:t>
              </w:r>
            </w:hyperlink>
          </w:p>
        </w:tc>
        <w:tc>
          <w:tcPr>
            <w:tcW w:w="1276" w:type="dxa"/>
          </w:tcPr>
          <w:p w:rsidR="00DA13E9" w:rsidRDefault="009B17A4" w:rsidP="00DA13E9">
            <w:r>
              <w:t>2013</w:t>
            </w:r>
          </w:p>
        </w:tc>
        <w:tc>
          <w:tcPr>
            <w:tcW w:w="1418" w:type="dxa"/>
          </w:tcPr>
          <w:p w:rsidR="00DA13E9" w:rsidRDefault="009B17A4" w:rsidP="00DA13E9">
            <w:r>
              <w:t>Stress and Exercise</w:t>
            </w:r>
          </w:p>
        </w:tc>
        <w:tc>
          <w:tcPr>
            <w:tcW w:w="2409" w:type="dxa"/>
          </w:tcPr>
          <w:p w:rsidR="00DA13E9" w:rsidRDefault="00DC3C99" w:rsidP="00DA13E9">
            <w:hyperlink r:id="rId9" w:tooltip="index" w:history="1">
              <w:r w:rsidR="009B17A4">
                <w:rPr>
                  <w:rStyle w:val="Hyperlink"/>
                  <w:b/>
                  <w:bCs/>
                </w:rPr>
                <w:t>American Psychological Association</w:t>
              </w:r>
            </w:hyperlink>
          </w:p>
        </w:tc>
        <w:tc>
          <w:tcPr>
            <w:tcW w:w="3657" w:type="dxa"/>
          </w:tcPr>
          <w:p w:rsidR="00DA13E9" w:rsidRDefault="00DA13E9" w:rsidP="00DA13E9">
            <w:r w:rsidRPr="00DA13E9">
              <w:t>http://www.apa.org/news/press/releases/stress/2013/exercise.aspx</w:t>
            </w:r>
          </w:p>
        </w:tc>
      </w:tr>
      <w:tr w:rsidR="009B17A4" w:rsidTr="009B17A4">
        <w:trPr>
          <w:trHeight w:val="260"/>
        </w:trPr>
        <w:tc>
          <w:tcPr>
            <w:tcW w:w="1696" w:type="dxa"/>
          </w:tcPr>
          <w:p w:rsidR="00DA13E9" w:rsidRDefault="00E555AD" w:rsidP="00DA13E9">
            <w:r>
              <w:t>The Australian Psychological Society(APS)</w:t>
            </w:r>
          </w:p>
        </w:tc>
        <w:tc>
          <w:tcPr>
            <w:tcW w:w="1276" w:type="dxa"/>
          </w:tcPr>
          <w:p w:rsidR="00DA13E9" w:rsidRDefault="009B17A4" w:rsidP="009B17A4">
            <w:r>
              <w:rPr>
                <w:rFonts w:ascii="Arial" w:eastAsia="Times New Roman" w:hAnsi="Arial" w:cs="Arial"/>
                <w:sz w:val="17"/>
                <w:szCs w:val="17"/>
                <w:lang w:eastAsia="en-AU"/>
              </w:rPr>
              <w:t>2014</w:t>
            </w:r>
          </w:p>
        </w:tc>
        <w:tc>
          <w:tcPr>
            <w:tcW w:w="1418" w:type="dxa"/>
          </w:tcPr>
          <w:p w:rsidR="00DA13E9" w:rsidRDefault="009B17A4" w:rsidP="00DA13E9">
            <w:r>
              <w:t>Stress and wellbeing in Australia survey 2014</w:t>
            </w:r>
          </w:p>
        </w:tc>
        <w:tc>
          <w:tcPr>
            <w:tcW w:w="2409" w:type="dxa"/>
          </w:tcPr>
          <w:p w:rsidR="00DA13E9" w:rsidRDefault="009B17A4" w:rsidP="00DA13E9">
            <w:r>
              <w:t>The Australian Psychological Society</w:t>
            </w:r>
            <w:r w:rsidR="00E555AD">
              <w:t>(APS)</w:t>
            </w:r>
          </w:p>
        </w:tc>
        <w:tc>
          <w:tcPr>
            <w:tcW w:w="3657" w:type="dxa"/>
          </w:tcPr>
          <w:p w:rsidR="00DA13E9" w:rsidRDefault="009B17A4" w:rsidP="00DA13E9">
            <w:r w:rsidRPr="009B17A4">
              <w:t>http://www.psychology.org.au/assets/files/2014-npw-key-findings-survey.pdf</w:t>
            </w:r>
          </w:p>
        </w:tc>
      </w:tr>
      <w:tr w:rsidR="009B17A4" w:rsidTr="009B17A4">
        <w:trPr>
          <w:trHeight w:val="254"/>
        </w:trPr>
        <w:tc>
          <w:tcPr>
            <w:tcW w:w="1696" w:type="dxa"/>
          </w:tcPr>
          <w:p w:rsidR="00DA13E9" w:rsidRDefault="00DC3C99" w:rsidP="00DA13E9">
            <w:hyperlink r:id="rId10" w:history="1">
              <w:r w:rsidR="00E555AD">
                <w:rPr>
                  <w:rStyle w:val="Hyperlink"/>
                </w:rPr>
                <w:t>Mayo Clinic Staff</w:t>
              </w:r>
            </w:hyperlink>
          </w:p>
        </w:tc>
        <w:tc>
          <w:tcPr>
            <w:tcW w:w="1276" w:type="dxa"/>
          </w:tcPr>
          <w:p w:rsidR="00DA13E9" w:rsidRDefault="00E555AD" w:rsidP="00DA13E9">
            <w:r>
              <w:t>2015</w:t>
            </w:r>
          </w:p>
        </w:tc>
        <w:tc>
          <w:tcPr>
            <w:tcW w:w="1418" w:type="dxa"/>
          </w:tcPr>
          <w:p w:rsidR="00DA13E9" w:rsidRDefault="00E555AD" w:rsidP="00DA13E9">
            <w:r w:rsidRPr="00E555AD">
              <w:t>Exercise and stress: Get moving to manage stress</w:t>
            </w:r>
          </w:p>
        </w:tc>
        <w:tc>
          <w:tcPr>
            <w:tcW w:w="2409" w:type="dxa"/>
          </w:tcPr>
          <w:p w:rsidR="00DA13E9" w:rsidRDefault="00E555AD" w:rsidP="00DA13E9">
            <w:r>
              <w:t>Mayo Foundation for Medical Education and Research (MFMER)</w:t>
            </w:r>
          </w:p>
        </w:tc>
        <w:tc>
          <w:tcPr>
            <w:tcW w:w="3657" w:type="dxa"/>
          </w:tcPr>
          <w:p w:rsidR="00DA13E9" w:rsidRDefault="00E555AD" w:rsidP="00E555AD">
            <w:pPr>
              <w:tabs>
                <w:tab w:val="left" w:pos="180"/>
              </w:tabs>
            </w:pPr>
            <w:r w:rsidRPr="00E555AD">
              <w:t>http://www.mayoclinic.org/healthy-lifestyle/stress-management/in-depth/exercise-and-stress/art-20044469</w:t>
            </w:r>
          </w:p>
        </w:tc>
      </w:tr>
      <w:tr w:rsidR="009B17A4" w:rsidTr="009B17A4">
        <w:trPr>
          <w:trHeight w:val="254"/>
        </w:trPr>
        <w:tc>
          <w:tcPr>
            <w:tcW w:w="1696" w:type="dxa"/>
          </w:tcPr>
          <w:p w:rsidR="00DA13E9" w:rsidRDefault="00C8414B" w:rsidP="00DA13E9">
            <w:r>
              <w:t>Anxiety and Depression Association of America(ADAA)</w:t>
            </w:r>
          </w:p>
        </w:tc>
        <w:tc>
          <w:tcPr>
            <w:tcW w:w="1276" w:type="dxa"/>
          </w:tcPr>
          <w:p w:rsidR="00DA13E9" w:rsidRDefault="00A310B9" w:rsidP="00DA13E9">
            <w:r>
              <w:t>2008</w:t>
            </w:r>
          </w:p>
        </w:tc>
        <w:tc>
          <w:tcPr>
            <w:tcW w:w="1418" w:type="dxa"/>
          </w:tcPr>
          <w:p w:rsidR="00DA13E9" w:rsidRDefault="00A310B9" w:rsidP="00DA13E9">
            <w:r>
              <w:t>Physical Activity Reduces s</w:t>
            </w:r>
            <w:r w:rsidR="00C8414B">
              <w:t>t</w:t>
            </w:r>
            <w:r>
              <w:t>ress</w:t>
            </w:r>
          </w:p>
        </w:tc>
        <w:tc>
          <w:tcPr>
            <w:tcW w:w="2409" w:type="dxa"/>
          </w:tcPr>
          <w:p w:rsidR="00DA13E9" w:rsidRDefault="00A310B9" w:rsidP="00DA13E9">
            <w:r>
              <w:t>Anxiety and Depression Association of America(ADAA</w:t>
            </w:r>
            <w:r w:rsidR="00C8414B">
              <w:t>)</w:t>
            </w:r>
          </w:p>
        </w:tc>
        <w:tc>
          <w:tcPr>
            <w:tcW w:w="3657" w:type="dxa"/>
          </w:tcPr>
          <w:p w:rsidR="00DA13E9" w:rsidRDefault="00E555AD" w:rsidP="00DA13E9">
            <w:r w:rsidRPr="00E555AD">
              <w:t>https://www.adaa.org/understanding-anxiety/related-illnesses/other-related-conditions/stress/physical-activity-reduces-st</w:t>
            </w:r>
          </w:p>
        </w:tc>
      </w:tr>
    </w:tbl>
    <w:p w:rsidR="00260905" w:rsidRDefault="00260905" w:rsidP="00291527">
      <w:pPr>
        <w:spacing w:after="0"/>
      </w:pPr>
    </w:p>
    <w:p w:rsidR="00260905" w:rsidRPr="009106D2" w:rsidRDefault="009106D2" w:rsidP="00291527">
      <w:pPr>
        <w:spacing w:after="0"/>
        <w:rPr>
          <w:b/>
          <w:sz w:val="28"/>
          <w:szCs w:val="28"/>
        </w:rPr>
      </w:pPr>
      <w:r w:rsidRPr="009106D2">
        <w:rPr>
          <w:b/>
          <w:sz w:val="28"/>
          <w:szCs w:val="28"/>
        </w:rPr>
        <w:t>Validation of data</w:t>
      </w:r>
    </w:p>
    <w:p w:rsidR="00260905" w:rsidRDefault="00260905" w:rsidP="00291527">
      <w:pPr>
        <w:spacing w:after="0"/>
      </w:pPr>
    </w:p>
    <w:p w:rsidR="009106D2" w:rsidRDefault="009106D2" w:rsidP="00291527">
      <w:pPr>
        <w:spacing w:after="0"/>
      </w:pPr>
      <w:r>
        <w:lastRenderedPageBreak/>
        <w:t>All data needs to be validated using appropriate electronic or manual techniques</w:t>
      </w:r>
      <w:r w:rsidR="006F5D13">
        <w:t xml:space="preserve"> to enhance the integrity of the dataset.</w:t>
      </w:r>
    </w:p>
    <w:p w:rsidR="009106D2" w:rsidRDefault="009106D2" w:rsidP="00291527">
      <w:pPr>
        <w:spacing w:after="0"/>
      </w:pPr>
    </w:p>
    <w:p w:rsidR="006F5D13" w:rsidRDefault="006F5D13" w:rsidP="006F5D13">
      <w:pPr>
        <w:spacing w:after="0"/>
        <w:rPr>
          <w:b/>
        </w:rPr>
      </w:pPr>
      <w:r>
        <w:rPr>
          <w:b/>
        </w:rPr>
        <w:t>Explain how you have met the above requirement.</w:t>
      </w:r>
    </w:p>
    <w:p w:rsidR="00DA1334" w:rsidRDefault="00DA1334" w:rsidP="006F5D13">
      <w:pPr>
        <w:spacing w:after="0"/>
        <w:rPr>
          <w:b/>
        </w:rPr>
      </w:pPr>
    </w:p>
    <w:p w:rsidR="00DA1334" w:rsidRPr="00DA1334" w:rsidRDefault="00DA1334" w:rsidP="006F5D13">
      <w:pPr>
        <w:spacing w:after="0"/>
      </w:pPr>
      <w:r>
        <w:t>I have manually validated the secondary data by viewing the data and comparing it to other data</w:t>
      </w:r>
      <w:r w:rsidR="00A03908">
        <w:t xml:space="preserve"> (cross-checking)</w:t>
      </w:r>
      <w:r>
        <w:t xml:space="preserve"> that I </w:t>
      </w:r>
      <w:r w:rsidR="00A03908">
        <w:t>acquired</w:t>
      </w:r>
      <w:r>
        <w:t xml:space="preserve"> while looking through reports and articles and deducted that the data must be solid and true if the same data is shown in different </w:t>
      </w:r>
      <w:r w:rsidR="00C14F92">
        <w:t xml:space="preserve">articles made by different organisations. </w:t>
      </w:r>
      <w:r w:rsidR="00A03908">
        <w:t>The primary data had to be manually</w:t>
      </w:r>
    </w:p>
    <w:p w:rsidR="00462FF0" w:rsidRDefault="00A03908" w:rsidP="00291527">
      <w:pPr>
        <w:spacing w:after="0"/>
      </w:pPr>
      <w:r>
        <w:t>Validated by checking over answers after they were collected to make sure there was no problem with the form or the data.</w:t>
      </w:r>
    </w:p>
    <w:p w:rsidR="00307BA6" w:rsidRDefault="00307BA6" w:rsidP="00291527">
      <w:pPr>
        <w:spacing w:after="0"/>
      </w:pPr>
    </w:p>
    <w:sectPr w:rsidR="00307BA6" w:rsidSect="00260905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99" w:rsidRDefault="00DC3C99" w:rsidP="00A03908">
      <w:pPr>
        <w:spacing w:after="0" w:line="240" w:lineRule="auto"/>
      </w:pPr>
      <w:r>
        <w:separator/>
      </w:r>
    </w:p>
  </w:endnote>
  <w:endnote w:type="continuationSeparator" w:id="0">
    <w:p w:rsidR="00DC3C99" w:rsidRDefault="00DC3C99" w:rsidP="00A0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99" w:rsidRDefault="00DC3C99" w:rsidP="00A03908">
      <w:pPr>
        <w:spacing w:after="0" w:line="240" w:lineRule="auto"/>
      </w:pPr>
      <w:r>
        <w:separator/>
      </w:r>
    </w:p>
  </w:footnote>
  <w:footnote w:type="continuationSeparator" w:id="0">
    <w:p w:rsidR="00DC3C99" w:rsidRDefault="00DC3C99" w:rsidP="00A03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908" w:rsidRDefault="00A03908" w:rsidP="00A03908">
    <w:pPr>
      <w:pStyle w:val="Header"/>
      <w:jc w:val="center"/>
    </w:pPr>
    <w:r>
      <w:rPr>
        <w:caps/>
        <w:noProof/>
        <w:color w:val="808080" w:themeColor="background1" w:themeShade="80"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908" w:rsidRDefault="00A03908">
                            <w:pPr>
                              <w:pStyle w:val="Head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523572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A03908" w:rsidRDefault="00A03908">
                      <w:pPr>
                        <w:pStyle w:val="Head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523572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>Nathan Grigg: Informatics Unit 3</w:t>
    </w:r>
  </w:p>
  <w:p w:rsidR="00A03908" w:rsidRDefault="00A03908" w:rsidP="00A03908">
    <w:pPr>
      <w:pStyle w:val="Header"/>
      <w:jc w:val="center"/>
    </w:pPr>
    <w:r>
      <w:t>SAT – Criteria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C4933"/>
    <w:multiLevelType w:val="hybridMultilevel"/>
    <w:tmpl w:val="BF5E0500"/>
    <w:lvl w:ilvl="0" w:tplc="81B8E03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B20AC"/>
    <w:multiLevelType w:val="hybridMultilevel"/>
    <w:tmpl w:val="3ABE1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E5D86"/>
    <w:multiLevelType w:val="hybridMultilevel"/>
    <w:tmpl w:val="7494E1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3264B"/>
    <w:multiLevelType w:val="hybridMultilevel"/>
    <w:tmpl w:val="AFC21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F2598"/>
    <w:multiLevelType w:val="hybridMultilevel"/>
    <w:tmpl w:val="C762819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DE"/>
    <w:rsid w:val="001231F2"/>
    <w:rsid w:val="00181509"/>
    <w:rsid w:val="00192160"/>
    <w:rsid w:val="002073D1"/>
    <w:rsid w:val="00260905"/>
    <w:rsid w:val="002660B4"/>
    <w:rsid w:val="00291527"/>
    <w:rsid w:val="00307BA6"/>
    <w:rsid w:val="00323D45"/>
    <w:rsid w:val="00427FDA"/>
    <w:rsid w:val="00462FF0"/>
    <w:rsid w:val="004A1168"/>
    <w:rsid w:val="004E662B"/>
    <w:rsid w:val="00523572"/>
    <w:rsid w:val="006F4F32"/>
    <w:rsid w:val="006F5D13"/>
    <w:rsid w:val="00712335"/>
    <w:rsid w:val="0075070E"/>
    <w:rsid w:val="00851BAB"/>
    <w:rsid w:val="009106D2"/>
    <w:rsid w:val="009700BF"/>
    <w:rsid w:val="009B17A4"/>
    <w:rsid w:val="009C5F10"/>
    <w:rsid w:val="009F4C8F"/>
    <w:rsid w:val="00A03908"/>
    <w:rsid w:val="00A25E4A"/>
    <w:rsid w:val="00A310B9"/>
    <w:rsid w:val="00AC522A"/>
    <w:rsid w:val="00AF254D"/>
    <w:rsid w:val="00AF37BA"/>
    <w:rsid w:val="00AF5011"/>
    <w:rsid w:val="00BA59CE"/>
    <w:rsid w:val="00BD57DE"/>
    <w:rsid w:val="00C14F92"/>
    <w:rsid w:val="00C516E1"/>
    <w:rsid w:val="00C8414B"/>
    <w:rsid w:val="00DA1334"/>
    <w:rsid w:val="00DA13E9"/>
    <w:rsid w:val="00DC3C99"/>
    <w:rsid w:val="00DE6D66"/>
    <w:rsid w:val="00DF69B4"/>
    <w:rsid w:val="00E44E92"/>
    <w:rsid w:val="00E555AD"/>
    <w:rsid w:val="00ED171C"/>
    <w:rsid w:val="00EE05D0"/>
    <w:rsid w:val="00EE2EB4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23E31"/>
  <w15:docId w15:val="{66290FCA-FED2-498F-9B49-C9418549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9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62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A13E9"/>
    <w:rPr>
      <w:b/>
      <w:bCs/>
    </w:rPr>
  </w:style>
  <w:style w:type="character" w:styleId="Hyperlink">
    <w:name w:val="Hyperlink"/>
    <w:basedOn w:val="DefaultParagraphFont"/>
    <w:uiPriority w:val="99"/>
    <w:unhideWhenUsed/>
    <w:rsid w:val="00DA13E9"/>
    <w:rPr>
      <w:color w:val="0000FF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310B9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A039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908"/>
  </w:style>
  <w:style w:type="paragraph" w:styleId="Footer">
    <w:name w:val="footer"/>
    <w:basedOn w:val="Normal"/>
    <w:link w:val="FooterChar"/>
    <w:uiPriority w:val="99"/>
    <w:unhideWhenUsed/>
    <w:rsid w:val="00A039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908"/>
  </w:style>
  <w:style w:type="character" w:styleId="FollowedHyperlink">
    <w:name w:val="FollowedHyperlink"/>
    <w:basedOn w:val="DefaultParagraphFont"/>
    <w:uiPriority w:val="99"/>
    <w:semiHidden/>
    <w:unhideWhenUsed/>
    <w:rsid w:val="004A11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a.org/about/contact/copyright/index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sychology.org.au/assets/files/2014-npw-key-findings-survey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ayoclinic.org/about-this-site/welco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pa.org/about/contact/copyright/index.asp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Peck</dc:creator>
  <cp:lastModifiedBy>Nathan Grigg</cp:lastModifiedBy>
  <cp:revision>6</cp:revision>
  <cp:lastPrinted>2016-05-10T00:35:00Z</cp:lastPrinted>
  <dcterms:created xsi:type="dcterms:W3CDTF">2017-05-03T23:35:00Z</dcterms:created>
  <dcterms:modified xsi:type="dcterms:W3CDTF">2017-05-10T23:46:00Z</dcterms:modified>
</cp:coreProperties>
</file>